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  <w:spacing w:after="0" w:before="60"/>
        <w:contextualSpacing w:val="false"/>
        <w:jc w:val="center"/>
      </w:pPr>
      <w:r>
        <w:rPr/>
        <w:t>Сводная ведомость результатов проведения специальной оценки условий труда</w:t>
      </w:r>
    </w:p>
    <w:p>
      <w:pPr>
        <w:pStyle w:val="style0"/>
      </w:pPr>
      <w:r>
        <w:rPr/>
      </w:r>
    </w:p>
    <w:p>
      <w:pPr>
        <w:pStyle w:val="style0"/>
      </w:pPr>
      <w:r>
        <w:rPr/>
        <w:t>Наименование организации:</w:t>
      </w:r>
      <w:r>
        <w:rPr>
          <w:rStyle w:val="style18"/>
        </w:rPr>
        <w:t>Поле пользователя ceh_info =  АКЦИОНЕРНОЕ ОБЩЕСТВО "МАРИЙСКИЙ МАШИНОСТРОИТЕЛЬНЫЙ ЗАВОД"</w:t>
      </w:r>
      <w:r>
        <w:rPr>
          <w:rStyle w:val="style18"/>
        </w:rPr>
        <w:t> </w:t>
      </w:r>
    </w:p>
    <w:p>
      <w:pPr>
        <w:pStyle w:val="style0"/>
        <w:suppressAutoHyphens w:val="true"/>
        <w:jc w:val="right"/>
      </w:pPr>
      <w:r>
        <w:rPr/>
        <w:t>Таблица 1</w:t>
      </w:r>
    </w:p>
    <w:tbl>
      <w:tblPr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3517"/>
        <w:gridCol w:w="3960"/>
        <w:gridCol w:w="7873"/>
      </w:tblGrid>
      <w:tr>
        <w:trPr>
          <w:trHeight w:hRule="atLeast" w:val="475"/>
          <w:cantSplit w:val="false"/>
        </w:trPr>
        <w:tc>
          <w:tcPr>
            <w:tcW w:type="dxa" w:w="351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suppressAutoHyphens w:val="true"/>
              <w:jc w:val="center"/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type="dxa" w:w="3960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>
            <w:pPr>
              <w:pStyle w:val="style29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7873"/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>
        <w:trPr>
          <w:trHeight w:hRule="atLeast" w:val="339"/>
          <w:cantSplit w:val="false"/>
        </w:trPr>
        <w:tc>
          <w:tcPr>
            <w:tcW w:type="dxa" w:w="351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3960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06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type="dxa" w:w="106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type="dxa" w:w="4676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type="dxa" w:w="107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>
        <w:trPr>
          <w:trHeight w:hRule="atLeast" w:val="313"/>
          <w:cantSplit w:val="false"/>
        </w:trPr>
        <w:tc>
          <w:tcPr>
            <w:tcW w:type="dxa" w:w="351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type="dxa" w:w="10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06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type="dxa" w:w="10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type="dxa" w:w="10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type="dxa" w:w="10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cantSplit w:val="false"/>
        </w:trPr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985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985</w:t>
            </w:r>
          </w:p>
        </w:tc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type="dxa" w:w="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style29"/>
        <w:jc w:val="both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jc w:val="right"/>
      </w:pPr>
      <w:r>
        <w:rPr/>
        <w:t>Таблица 2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58"/>
        <w:gridCol w:w="2654"/>
        <w:gridCol w:w="7128"/>
        <w:gridCol w:w="566"/>
        <w:gridCol w:w="708"/>
        <w:gridCol w:w="567"/>
        <w:gridCol w:w="566"/>
        <w:gridCol w:w="567"/>
        <w:gridCol w:w="566"/>
        <w:gridCol w:w="567"/>
        <w:gridCol w:w="503"/>
      </w:tblGrid>
      <w:tr>
        <w:trPr>
          <w:trHeight w:hRule="atLeast" w:val="245"/>
          <w:cantSplit w:val="true"/>
        </w:trPr>
        <w:tc>
          <w:tcPr>
            <w:tcW w:type="dxa" w:w="958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</w:rPr>
              <w:t>Индиви</w:t>
              <w:t>дуальный номер рабочего места</w:t>
            </w:r>
          </w:p>
        </w:tc>
        <w:tc>
          <w:tcPr>
            <w:tcW w:type="dxa" w:w="265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</w:rPr>
              <w:t>Профессия/</w:t>
              <w:br/>
              <w:t>должность/</w:t>
              <w:br/>
              <w:t xml:space="preserve">специальность работника </w:t>
            </w:r>
          </w:p>
          <w:p>
            <w:pPr>
              <w:pStyle w:val="style0"/>
              <w:jc w:val="center"/>
            </w:pPr>
            <w:r>
              <w:rPr>
                <w:color w:val="000000"/>
                <w:sz w:val="20"/>
              </w:rPr>
            </w:r>
          </w:p>
        </w:tc>
        <w:tc>
          <w:tcPr>
            <w:tcW w:type="dxa" w:w="7128"/>
            <w:gridSpan w:val="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</w:rPr>
              <w:t>Классы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Итоговый класс (подкласс) условий труда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Повышенный размер оплаты труда (да,нет)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Ежегодный дополнительный оплачиваемый отпуск (да/нет)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Сокращенная продолжительность рабочего времени (да/нет)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  <w:eastAsianLayout w:vert="true"/>
              </w:rPr>
              <w:t>ы (да/нет)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Лечебно</w:t>
            </w:r>
            <w:r>
              <w:rPr>
                <w:sz w:val="16"/>
                <w:szCs w:val="16"/>
                <w:eastAsianLayout w:vert="true"/>
              </w:rPr>
              <w:t>-профилактическое питание  (да/нет)</w:t>
            </w:r>
          </w:p>
        </w:tc>
        <w:tc>
          <w:tcPr>
            <w:tcW w:type="dxa" w:w="5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Льготно</w:t>
            </w:r>
            <w:r>
              <w:rPr>
                <w:sz w:val="16"/>
                <w:szCs w:val="16"/>
                <w:eastAsianLayout w:vert="true"/>
              </w:rPr>
              <w:t>е пенсионное обеспечение (да/нет)</w:t>
            </w:r>
          </w:p>
        </w:tc>
      </w:tr>
      <w:tr>
        <w:trPr>
          <w:trHeight w:hRule="atLeast" w:val="2254"/>
          <w:cantSplit w:val="true"/>
        </w:trPr>
        <w:tc>
          <w:tcPr>
            <w:tcW w:type="dxa" w:w="95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type="dxa" w:w="265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химический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биологический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аэрозоли преимущественно фиброгенного действия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шум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инфразвук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ультразвуквоздушный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вибрация общая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вибрация локальная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неионизирующие излучения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ионизирующие излучения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микроклимат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световая среда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тяжесть трудового процесса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напряженность трудового процесса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bookmarkStart w:id="6" w:name="table2"/>
            <w:bookmarkEnd w:id="6"/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НПК 79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79.6.001А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№6 снятие изоляции)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79.6.001-1А (79.6.001А)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№6 снятие изоляции)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79.6.001-2А (79.6.001А)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№6 снятие изоляции)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79.15.002А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79.15.002-1А (79.15.002А)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79.15.002-2А (79.15.002А)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79.15.002-3А (79.15.002А)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79.15.002-4А (79.15.002А)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79.5.003А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79.5.003-1А (79.5.003А)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79.5.003-2А (79.5.003А)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79.5.005А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79.5.005-1А (79.5.005А)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79.5.005-2А (79.5.005А)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79.5.005-3А (79.5.005А)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79.5.005-4А (79.5.005А)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79.5.005-5А (79.5.005А)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79.3.006А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79.3.006-1А (79.3.006А)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79.3.006-2А (79.3.006А)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79.3.006-3А (79.3.006А)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79.3.006-4А (79.3.006А)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79.3.006-5А (79.3.006А)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79.3.006-6А (79.3.006А)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79.3.006-7А (79.3.006А)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79.3.006-8А (79.3.006А)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 (участок №3)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79.4.007А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 снятие изоляции)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79.4.007-1А (79.4.007А)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 снятие изоляции)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79.4.007-2А (79.4.007А)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 снятие изоляции)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79.4.007-3А (79.4.007А)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 снятие изоляции)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79.4.008А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Промывщик деталей и узлов (участок №4)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79.4.008-1А (79.4.008А)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Промывщик деталей и узлов (участок №4)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79.10.009 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участка (участок 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79.10.010 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мастер (участок 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79.10.011А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79.10.011-1А (79.10.011А)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79.10.011-2А (79.10.011А)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79.10.011-3А (79.10.011А)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79.10.011-4А (79.10.011А)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79.10.011-5А (79.10.011А)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79.7.012А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79.10.012-1А (79.7.012А)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79.10.012-2А (79.7.012А)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79.10.012-3А (79.7.012А)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79.10.012-4А (79.7.012А)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79.10.012-5А (79.7.012А)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№10)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79.7.013А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№7 обжигание)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79.7.013-1А (79.7.013А)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№7 обжигание)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79.7.013-2А (79.7.013А)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№7 обжигание)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79.7.013-4А (79.7.013А)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№7 обжигание)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79.7.014А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79.7.014-1А (79.7.014А)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№7)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79.9.015 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мастер (участок 9)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79.9.016А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79.9.016-1А (79.9.016А)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79.9.016-2А (79.9.016А)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79.9.016-3А (79.9.016А)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79.9.016-4А (79.9.016А)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79.9.016-5А (79.9.016А)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(участок №9)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79.1.017А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 снятие изоляции)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79.1.017-1А (79.1.017А)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№1 снятие изоляции)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79.412.018 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 (участок 412)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79.413.019 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 (участок 413)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79.2.020А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№2)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79.2.020-1А (79.2.020А)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№2)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79.412.021 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участка (участок 412)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79.412.022 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Распределитель работ (участок 412)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79.412.023А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  (участок №412)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79.412.023-1А (79.412.023А)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  (участок №412)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79.412.023-2А (79.412.023А)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  (участок №412)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79.412.023-3А (79.412.023А)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  (участок №412)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79.412.024А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 (участок №412)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79.412.024-1А (79.412.024А)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 (участок №412)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79.413.025 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мастер (участок 413)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79.413.026 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Распределитель работ (участок 413)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79.413.027А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  (участок №413)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79.413.027-1А (79.413.027А)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  (участок №413)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79.413.027-2А (79.413.027А)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  (участок №413)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79.413.028А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  (участок №413)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79.413.028-1А (79.413.028А)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  (участок №413)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79.413.028-2А (79.413.028А)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  (участок №413)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79.413.029А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  (участок №413)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79.413.029-1А (79.413.029А)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  (участок №413)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79.413.029-2А (79.413.029А)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  (участок №413)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79.408.030А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№408)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79.408.030-1А (79.408.030А)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(участок №408)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79.408.031А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Изготовитель ленточных сердечников (участок 408)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79.408.031-1А (79.408.031А)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Изготовитель ленточных сердечников (участок 408)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79.408.032 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(участок №408)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79.408.033А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Обжигальщик радиокерамики, пьезокерамики и ферритов (участок №408)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79.408.033-1А (79.408.033А)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Обжигальщик радиокерамики, пьезокерамики и ферритов (участок №408)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79.411.034А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79.411.034-1А (79.411.034А)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79.411.034-2А (79.411.034А)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79.411.034-3А (79.411.034А)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79.411.034-4А (79.411.034А)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79.411.034-5А (79.411.034А)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79.411.034-6А (79.411.034А)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Намотчик катушек (участок №411)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79.413.035 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 (участок №413)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79.414.036А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№414)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79.414.036-1А (79.414.036А)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 (участок №414)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79.37 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Приготовитель растворов и смесей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СП 42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42.01-1А (42.01А)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i/>
                <w:sz w:val="18"/>
                <w:szCs w:val="18"/>
              </w:rPr>
              <w:t>Цех 13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"В")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42.13.001-1А (42.13.001А)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"В")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42.13.001-02А (42.13.001А)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"В")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42.13.003-1А (42.13.003А)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42.13.003-2А (42.13.003А)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42.13.003-3А (42.13.003А)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42.13.003-4А (42.13.003А)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42.13.003-5А (42.13.003А)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42.13.003-6А (42.13.003А)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42.13.003-7А (42.13.003А)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42.13.004 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"Д")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42.13.005А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"В" корп. 14 (2А-11))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42.13.005-1А (42.13.005А)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"В" корп. 14 (2А-11))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42.13.006 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42.13.007А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42.13.007-1А (42.13.007А)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42.13.007-2А (42.13.007А)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42.13.007-3А (42.13.007А)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42.13.008А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Слесарь-механик по радиоэлектронной аппаратуре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42.13.008-1А (42.13.008А)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Слесарь-механик по радиоэлектронной аппаратуре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42.13.008-2А (42.13.008А)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Слесарь-механик по радиоэлектронной аппаратуре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42.13.008-3А (42.13.008А)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Слесарь-механик по радиоэлектронной аппаратуре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42.13.008-4А (42.13.008А)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Слесарь-механик по радиоэлектронной аппаратуре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42.13.009А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42.13.009-1А (42.13.009А)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42.13.010А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42.13.010-1А (42.13.010А)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42.13.010-2А (42.13.010А)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42.13.010-3А (42.13.010А)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42.13.010-4А (42.13.010А)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42.13.010-5А (42.13.010А)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42.13.010-6А (42.13.010А)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Слесарь-механик по радиоэлектронной аппаратуре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Слесарь-механик по радиоэлектронной аппаратуре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42.13.012-1А (42.13.012А)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Слесарь-механик по радиоэлектронной аппаратуре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Слесарь-механик по радиоэлектронной аппаратуре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42.13.013-1А (42.13.013А)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Слесарь-механик по радиоэлектронной аппаратуре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42.13.013-2А (42.13.013А)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Слесарь-механик по радиоэлектронной аппаратуре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42.13.013-3А (42.13.013А)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Слесарь-механик по радиоэлектронной аппаратуре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42.13.014-1А (42.13.014А)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42.13.015 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Травильщик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42.13.016-1А (42.13.016А)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Травильщик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42.13.017 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42.13.018А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Сборщик изделий из стеклопластиков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42.13.018-1А (42.13.018А)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Сборщик изделий из стеклопластиков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42.13.019 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Паяльщик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42.13.020 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Металлизатор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42.13.021А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42.13.021-1А (42.13.021А)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42.13.022А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Корректировщик ванн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42.13.022-1А (42.13.022А)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Корректировщик ванн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42.13.023А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42.13.023-1А (42.13.023А)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42.13.024А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42.13.024-1А (42.13.024А)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42.13.025 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Газорезчик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42.13.026 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i/>
                <w:sz w:val="18"/>
                <w:szCs w:val="18"/>
              </w:rPr>
              <w:t>Цех 8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42.08.001-1А (42.08.001А)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42.08.001-2А (42.08.001А)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42.08.002-1А (42.08.002А)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42.08.002-2А (42.08.002А)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42.08.002-3А (42.08.002А)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Промывщик деталей и узлов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42.08.003-1А (42.08.003А)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Промывщик деталей и узлов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42.08.004-1А (42.08.004А)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42.08.004-2А (42.08.004А)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42.08.005А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Гравер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42.08.005-1А (42.08.005А)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Гравер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(СУЛ)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42.08.006-1А (42.08.006А)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(СУЛ)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42.08.007А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42.08.007-1А (42.08.007А)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42.08.007-2А (42.08.007А)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42.08.007-3А (42.08.007А)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42.08.007-4А (42.08.007А)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42.08.007-5А (42.08.007А)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42.08.008А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42.08.008-1А (42.08.008А)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42.08.009 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Испытатель деталей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42.08.010А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Заготовщик радиотакелажа и электрорадиоэлементов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42.08.010-1А (42.08.010А)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Заготовщик радиотакелажа и электрорадиоэлементов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42.08.011-1А (42.08.011А)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42.08.011-2А (42.08.011А)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42.08.011-3А (42.08.011А)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42.08.011-4А (42.08.011А)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42.08.011-5А (42.08.011А)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42.08.011-6А (42.08.011А)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(СУЛ)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42.08.012-1А (42.08.012А)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 (СУЛ)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(кабинет № 176)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42.08.013-1А (42.08.013А)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(кабинет № 176)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42.08.014-1А (42.08.014А)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42.08.014-2А (42.08.014А)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42.08.014-3А (42.08.014А)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42.08.015А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42.08.015-1А (42.08.015А)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автоматической линии подготовки и пайки электрорадиоэлементов на печатных платах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42.08.016-1А (42.08.016А)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автоматической линии подготовки и пайки электрорадиоэлементов на печатных платах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42.08.017А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42.08.017-1А (42.08.017А)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42.08.017-2А (42.08.017А)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42.08.017-3А (42.08.017А)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42.08.017-4А (42.08.017А)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42.08.017-5А (42.08.017А)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42.08.018А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42.08.018-1А (42.08.018А)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42.08.018-2А (42.08.018А)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42.08.018-3А (42.08.018А)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42.08.018-4А (42.08.018А)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42.08.018-5А (42.08.018А)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42.08.018-6А (42.08.018А)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i/>
                <w:sz w:val="18"/>
                <w:szCs w:val="18"/>
              </w:rPr>
              <w:t>Цех 16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Окрасчик приборов и деталей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42.16.002-1А (42.16.002А)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42.16.002-2А (42.16.002А)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42.16.003-1А (42.16.003А)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42.16.004 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42.16.005А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42.16.005-1А (42.16.005А)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42.16.005-2А (42.16.005А)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42.16.005-3А (42.16.005А)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42.16.005-4А (42.16.005А)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42.16.005-5А (42.16.005А)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42.16.006 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Помощник мастера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42.16.007А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42.16.007-1А (42.16.007А)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42.16.008А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42.16.008-1А (42.16.008А)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42.16.008-2А (42.16.008А)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42.16.008-3А (42.16.008А)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42.16.008-4А (42.16.008А)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42.16.008-5А (42.16.008А)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42.16.008-6А (42.16.008А)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42.16.009 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Маркировщик деталей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42.16.010 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мастер - начальник специальных площадок "Б" и "В"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смены специальных площадок Б и 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42.16.011-1А (42.16.011А)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смены специальных площадок Б и 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"В")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42.16.012-1А (42.16.012А)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"В")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42.16.012-2А (42.16.012А)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"В")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42.16.012-3А (42.16.012А)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"В")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42.16.012-4А (42.16.012А)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"В")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42.16.012-5А (42.16.012А)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"В")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42.16.012-6А (42.16.012А)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"В")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42.16.012-7А (42.16.012А)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(площадка "В")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42.16.013-1А (42.16.013А)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42.16.013-2А (42.16.013А)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42.16.013-3А (42.16.013А)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(корп.15)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42.16.014-1А (42.16.014А)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(корп.15)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42.16.014-2А (42.16.014А)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(корп.15)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42.16.014-3А (42.16.014А)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(корп.15)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42.16.014-4А (42.16.014А)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(корп.15)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42.16.014-5А (42.16.014А)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(корп.15)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42.16.014-6А (42.16.014А)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(корп.15)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42.16.014-7А (42.16.014А)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(корп.15)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42.16.014-8А (42.16.014А)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(корп.15)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42.16.015А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(Н2А)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42.16.015-1А (42.16.015А)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(Н2А)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42.16.015-2А (42.16.015А)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(Н2А)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42.16.015-3А (42.16.015А)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 (Н2А)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42.16.016А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42.16.016-01А (42.16.016А)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Управление 25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25.42.16.001 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контрольный мастер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25.42.13.001 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БТК-42 (13)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25.42.13.002 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Контрольный мастер БТК-42 (13)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25.42.13.003А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радиоэлектронной аппаратуры и приборов (участок №19)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25.42.13.002-1А (25.42.13.003А)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радиоэлектронной аппаратуры и приборов (участок №19)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25.42.16.002А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радиоэлектронной аппаратуры и приборов (участок № 31)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25.42.16.002-2А (25.42.16.002А)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радиоэлектронной аппаратуры и приборов (участок № 31)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25.42.13.004А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радиоэлектронной аппаратуры и приборов (участок №19 экранка 170, 179, 180, 191, 193)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25.42.13.003-1А (25.42.13.004А)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радиоэлектронной аппаратуры и приборов (участок №19 экранка 170, 179, 180, 191, 193)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25.79.001А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25.75.001-1А (25.79.001А)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Корпус 21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21.225/2.001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21.225/2.002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</w:t>
            </w:r>
            <w:bookmarkStart w:id="7" w:name="_GoBack"/>
            <w:bookmarkEnd w:id="7"/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21.225/2.003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21.225/2.004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21.225/2.005 </w:t>
            </w:r>
          </w:p>
        </w:tc>
        <w:tc>
          <w:tcPr>
            <w:tcW w:type="dxa" w:w="26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</w:tbl>
    <w:p>
      <w:pPr>
        <w:pStyle w:val="style0"/>
      </w:pPr>
      <w:r>
        <w:rPr>
          <w:sz w:val="18"/>
          <w:szCs w:val="18"/>
          <w:lang w:val="en-US"/>
        </w:rPr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1906" w:orient="landscape" w:w="16838"/>
      <w:pgMar w:bottom="851" w:footer="709" w:gutter="0" w:header="709" w:left="851" w:right="851" w:top="89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3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0"/>
      <w:lang w:bidi="ar-SA" w:eastAsia="ru-RU" w:val="ru-RU"/>
    </w:rPr>
  </w:style>
  <w:style w:styleId="style1" w:type="paragraph">
    <w:name w:val="Заголовок 1"/>
    <w:basedOn w:val="style0"/>
    <w:next w:val="style23"/>
    <w:pPr>
      <w:keepNext/>
      <w:spacing w:after="60" w:before="240"/>
      <w:contextualSpacing w:val="false"/>
    </w:pPr>
    <w:rPr>
      <w:rFonts w:ascii="Arial" w:cs="Arial" w:hAnsi="Arial"/>
      <w:b/>
      <w:bCs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Раздел Знак"/>
    <w:basedOn w:val="style15"/>
    <w:next w:val="style17"/>
    <w:rPr>
      <w:b/>
      <w:color w:val="000000"/>
      <w:sz w:val="24"/>
      <w:szCs w:val="24"/>
      <w:lang w:bidi="ar-SA" w:eastAsia="ru-RU" w:val="ru-RU"/>
    </w:rPr>
  </w:style>
  <w:style w:styleId="style18" w:type="character">
    <w:name w:val="Поле"/>
    <w:basedOn w:val="style15"/>
    <w:next w:val="style18"/>
    <w:rPr>
      <w:rFonts w:ascii="Times New Roman" w:hAnsi="Times New Roman"/>
      <w:sz w:val="24"/>
      <w:u w:val="single"/>
    </w:rPr>
  </w:style>
  <w:style w:styleId="style19" w:type="character">
    <w:name w:val="Верхний колонтитул Знак"/>
    <w:basedOn w:val="style15"/>
    <w:next w:val="style19"/>
    <w:rPr>
      <w:sz w:val="24"/>
      <w:lang w:eastAsia="ru-RU"/>
    </w:rPr>
  </w:style>
  <w:style w:styleId="style20" w:type="character">
    <w:name w:val="Нижний колонтитул Знак"/>
    <w:basedOn w:val="style15"/>
    <w:next w:val="style20"/>
    <w:rPr>
      <w:sz w:val="24"/>
      <w:lang w:eastAsia="ru-RU"/>
    </w:rPr>
  </w:style>
  <w:style w:styleId="style21" w:type="character">
    <w:name w:val="Текст выноски Знак"/>
    <w:basedOn w:val="style15"/>
    <w:next w:val="style21"/>
    <w:rPr>
      <w:rFonts w:ascii="Segoe UI" w:cs="Segoe UI" w:hAnsi="Segoe UI"/>
      <w:sz w:val="18"/>
      <w:szCs w:val="18"/>
      <w:lang w:eastAsia="ru-RU"/>
    </w:rPr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cs="Mangal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Mangal"/>
    </w:rPr>
  </w:style>
  <w:style w:styleId="style27" w:type="paragraph">
    <w:name w:val="Готовый"/>
    <w:basedOn w:val="style0"/>
    <w:next w:val="style27"/>
    <w:pPr>
      <w:widowControl w:val="false"/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</w:pPr>
    <w:rPr>
      <w:rFonts w:ascii="Courier New" w:hAnsi="Courier New"/>
    </w:rPr>
  </w:style>
  <w:style w:styleId="style28" w:type="paragraph">
    <w:name w:val="ConsPlusNonformat"/>
    <w:next w:val="style28"/>
    <w:pPr>
      <w:widowControl w:val="false"/>
      <w:tabs/>
      <w:suppressAutoHyphens w:val="tru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29" w:type="paragraph">
    <w:name w:val="No Spacing"/>
    <w:next w:val="style29"/>
    <w:pPr>
      <w:widowControl/>
      <w:tabs/>
      <w:suppressAutoHyphens w:val="tru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30" w:type="paragraph">
    <w:name w:val="Раздел"/>
    <w:basedOn w:val="style0"/>
    <w:next w:val="style30"/>
    <w:pPr>
      <w:spacing w:after="0" w:before="60"/>
      <w:contextualSpacing w:val="false"/>
    </w:pPr>
    <w:rPr>
      <w:b/>
      <w:color w:val="000000"/>
      <w:sz w:val="24"/>
      <w:szCs w:val="24"/>
    </w:rPr>
  </w:style>
  <w:style w:styleId="style31" w:type="paragraph">
    <w:name w:val="Табличный"/>
    <w:basedOn w:val="style0"/>
    <w:next w:val="style31"/>
    <w:pPr>
      <w:jc w:val="center"/>
    </w:pPr>
    <w:rPr>
      <w:sz w:val="20"/>
    </w:rPr>
  </w:style>
  <w:style w:styleId="style32" w:type="paragraph">
    <w:name w:val="Верхний колонтитул"/>
    <w:basedOn w:val="style0"/>
    <w:next w:val="style32"/>
    <w:pPr>
      <w:suppressLineNumbers/>
      <w:tabs>
        <w:tab w:leader="none" w:pos="4677" w:val="center"/>
        <w:tab w:leader="none" w:pos="9355" w:val="right"/>
      </w:tabs>
    </w:pPr>
    <w:rPr/>
  </w:style>
  <w:style w:styleId="style33" w:type="paragraph">
    <w:name w:val="Нижний колонтитул"/>
    <w:basedOn w:val="style0"/>
    <w:next w:val="style33"/>
    <w:pPr>
      <w:suppressLineNumbers/>
      <w:tabs>
        <w:tab w:leader="none" w:pos="4677" w:val="center"/>
        <w:tab w:leader="none" w:pos="9355" w:val="right"/>
      </w:tabs>
    </w:pPr>
    <w:rPr/>
  </w:style>
  <w:style w:styleId="style34" w:type="paragraph">
    <w:name w:val="Balloon Text"/>
    <w:basedOn w:val="style0"/>
    <w:next w:val="style34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2019-12-24T07:52:00.00Z</dcterms:created>
  <dc:creator>Серконс</dc:creator>
  <cp:lastModifiedBy>patrushev</cp:lastModifiedBy>
  <cp:lastPrinted>2019-12-24T09:39:00.00Z</cp:lastPrinted>
  <dcterms:modified xsi:type="dcterms:W3CDTF">2020-02-11T12:43:00.00Z</dcterms:modified>
  <cp:revision>3</cp:revision>
  <dc:title>Сводная ведомость</dc:title>
</cp:coreProperties>
</file>